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59A4" w14:textId="6E3BEC13" w:rsidR="005E35D5" w:rsidRPr="00A14136" w:rsidRDefault="00B56E4E" w:rsidP="00B56E4E">
      <w:pPr>
        <w:jc w:val="center"/>
        <w:rPr>
          <w:rFonts w:ascii="宋体" w:eastAsia="宋体" w:hAnsi="宋体"/>
          <w:b/>
          <w:bCs/>
          <w:color w:val="333333"/>
          <w:sz w:val="36"/>
          <w:szCs w:val="36"/>
        </w:rPr>
      </w:pPr>
      <w:r w:rsidRPr="00A14136">
        <w:rPr>
          <w:rFonts w:ascii="宋体" w:eastAsia="宋体" w:hAnsi="宋体" w:hint="eastAsia"/>
          <w:b/>
          <w:bCs/>
          <w:color w:val="333333"/>
          <w:sz w:val="36"/>
          <w:szCs w:val="36"/>
        </w:rPr>
        <w:t>医疗技术负面清单自查表</w:t>
      </w:r>
    </w:p>
    <w:p w14:paraId="28737D01" w14:textId="77777777" w:rsidR="00B56E4E" w:rsidRDefault="00B56E4E">
      <w:pPr>
        <w:rPr>
          <w:rFonts w:ascii="宋体" w:eastAsia="宋体" w:hAnsi="宋体"/>
          <w:color w:val="333333"/>
          <w:sz w:val="21"/>
          <w:szCs w:val="21"/>
        </w:rPr>
      </w:pPr>
    </w:p>
    <w:tbl>
      <w:tblPr>
        <w:tblStyle w:val="af3"/>
        <w:tblW w:w="8573" w:type="dxa"/>
        <w:tblLook w:val="04A0" w:firstRow="1" w:lastRow="0" w:firstColumn="1" w:lastColumn="0" w:noHBand="0" w:noVBand="1"/>
      </w:tblPr>
      <w:tblGrid>
        <w:gridCol w:w="2765"/>
        <w:gridCol w:w="3042"/>
        <w:gridCol w:w="1355"/>
        <w:gridCol w:w="1411"/>
      </w:tblGrid>
      <w:tr w:rsidR="00A14136" w:rsidRPr="00B56E4E" w14:paraId="7832B1F3" w14:textId="77777777" w:rsidTr="00B56E4E">
        <w:tc>
          <w:tcPr>
            <w:tcW w:w="2765" w:type="dxa"/>
            <w:vMerge w:val="restart"/>
            <w:vAlign w:val="center"/>
          </w:tcPr>
          <w:p w14:paraId="5FCA944C" w14:textId="2991CB41" w:rsidR="00A14136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技术类别</w:t>
            </w:r>
          </w:p>
        </w:tc>
        <w:tc>
          <w:tcPr>
            <w:tcW w:w="3042" w:type="dxa"/>
            <w:vMerge w:val="restart"/>
            <w:vAlign w:val="center"/>
          </w:tcPr>
          <w:p w14:paraId="79A81168" w14:textId="07371BC6" w:rsidR="00A14136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技术情形</w:t>
            </w:r>
          </w:p>
        </w:tc>
        <w:tc>
          <w:tcPr>
            <w:tcW w:w="2766" w:type="dxa"/>
            <w:gridSpan w:val="2"/>
            <w:vAlign w:val="center"/>
          </w:tcPr>
          <w:p w14:paraId="3FB0AEE7" w14:textId="6AEA4762" w:rsidR="00A14136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本项目</w:t>
            </w:r>
          </w:p>
        </w:tc>
      </w:tr>
      <w:tr w:rsidR="00A14136" w:rsidRPr="00B56E4E" w14:paraId="4E039A3D" w14:textId="187F92CE" w:rsidTr="00B56E4E">
        <w:tc>
          <w:tcPr>
            <w:tcW w:w="2765" w:type="dxa"/>
            <w:vMerge/>
            <w:vAlign w:val="center"/>
          </w:tcPr>
          <w:p w14:paraId="301BAC3E" w14:textId="77777777" w:rsidR="00A14136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3042" w:type="dxa"/>
            <w:vMerge/>
            <w:vAlign w:val="center"/>
          </w:tcPr>
          <w:p w14:paraId="30ABA0D0" w14:textId="77777777" w:rsidR="00A14136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434520AE" w14:textId="1AA75223" w:rsidR="00A14136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具有</w:t>
            </w:r>
          </w:p>
        </w:tc>
        <w:tc>
          <w:tcPr>
            <w:tcW w:w="1411" w:type="dxa"/>
            <w:vAlign w:val="center"/>
          </w:tcPr>
          <w:p w14:paraId="712FA048" w14:textId="453B3B1C" w:rsidR="00A14136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不具有</w:t>
            </w:r>
          </w:p>
        </w:tc>
      </w:tr>
      <w:tr w:rsidR="00B56E4E" w:rsidRPr="00B56E4E" w14:paraId="3E992887" w14:textId="5FF7029D" w:rsidTr="00B56E4E">
        <w:tc>
          <w:tcPr>
            <w:tcW w:w="2765" w:type="dxa"/>
            <w:vMerge w:val="restart"/>
            <w:vAlign w:val="center"/>
          </w:tcPr>
          <w:p w14:paraId="4BE1B5E8" w14:textId="513A6D07" w:rsidR="00B56E4E" w:rsidRPr="00B56E4E" w:rsidRDefault="00B56E4E" w:rsidP="00B56E4E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禁止类技术：</w:t>
            </w: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医疗技术具有</w:t>
            </w: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这类</w:t>
            </w: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情形之一的，禁止应用于临床</w:t>
            </w:r>
          </w:p>
        </w:tc>
        <w:tc>
          <w:tcPr>
            <w:tcW w:w="3042" w:type="dxa"/>
            <w:vAlign w:val="center"/>
          </w:tcPr>
          <w:p w14:paraId="2D0C5E39" w14:textId="248A3EA8" w:rsidR="00B56E4E" w:rsidRPr="00B56E4E" w:rsidRDefault="00B56E4E" w:rsidP="00B56E4E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临床应用安全性、有效性不确切</w:t>
            </w:r>
          </w:p>
        </w:tc>
        <w:tc>
          <w:tcPr>
            <w:tcW w:w="1355" w:type="dxa"/>
            <w:vAlign w:val="center"/>
          </w:tcPr>
          <w:p w14:paraId="4E877B7C" w14:textId="112B69E1" w:rsidR="00B56E4E" w:rsidRPr="00B56E4E" w:rsidRDefault="00B56E4E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222C3819" w14:textId="0701799C" w:rsidR="00B56E4E" w:rsidRPr="00B56E4E" w:rsidRDefault="00A14136" w:rsidP="00B56E4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  <w:tr w:rsidR="00A14136" w:rsidRPr="00B56E4E" w14:paraId="79738091" w14:textId="4FF4645C" w:rsidTr="00B56E4E">
        <w:tc>
          <w:tcPr>
            <w:tcW w:w="2765" w:type="dxa"/>
            <w:vMerge/>
            <w:vAlign w:val="center"/>
          </w:tcPr>
          <w:p w14:paraId="14B48CC6" w14:textId="7777777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14:paraId="6D895793" w14:textId="1AB172B5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存在重大伦理问题</w:t>
            </w:r>
          </w:p>
        </w:tc>
        <w:tc>
          <w:tcPr>
            <w:tcW w:w="1355" w:type="dxa"/>
            <w:vAlign w:val="center"/>
          </w:tcPr>
          <w:p w14:paraId="48F1A5D4" w14:textId="50C4C45E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6DBAF1CA" w14:textId="27AE3945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  <w:tr w:rsidR="00A14136" w:rsidRPr="00B56E4E" w14:paraId="4BCF11FF" w14:textId="1380A9E3" w:rsidTr="00B56E4E">
        <w:tc>
          <w:tcPr>
            <w:tcW w:w="2765" w:type="dxa"/>
            <w:vMerge/>
            <w:vAlign w:val="center"/>
          </w:tcPr>
          <w:p w14:paraId="5F18309D" w14:textId="7777777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14:paraId="3E0DCD47" w14:textId="449BC7E2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该技术已经被临床淘汰</w:t>
            </w:r>
          </w:p>
        </w:tc>
        <w:tc>
          <w:tcPr>
            <w:tcW w:w="1355" w:type="dxa"/>
            <w:vAlign w:val="center"/>
          </w:tcPr>
          <w:p w14:paraId="3288F941" w14:textId="628847D1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4A02166C" w14:textId="21380A53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  <w:tr w:rsidR="00A14136" w:rsidRPr="00B56E4E" w14:paraId="655E66B4" w14:textId="5EB35E57" w:rsidTr="00B56E4E">
        <w:tc>
          <w:tcPr>
            <w:tcW w:w="2765" w:type="dxa"/>
            <w:vMerge/>
            <w:vAlign w:val="center"/>
          </w:tcPr>
          <w:p w14:paraId="61F2463E" w14:textId="7777777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14:paraId="267D93DD" w14:textId="1FD460DE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未经临床研究论证的医疗新技术</w:t>
            </w:r>
          </w:p>
        </w:tc>
        <w:tc>
          <w:tcPr>
            <w:tcW w:w="1355" w:type="dxa"/>
            <w:vAlign w:val="center"/>
          </w:tcPr>
          <w:p w14:paraId="3A9E48DF" w14:textId="16101825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223727DE" w14:textId="027B00D0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  <w:tr w:rsidR="00A14136" w:rsidRPr="00B56E4E" w14:paraId="38F4C64A" w14:textId="0A8F26DF" w:rsidTr="00B56E4E">
        <w:tc>
          <w:tcPr>
            <w:tcW w:w="2765" w:type="dxa"/>
            <w:vMerge w:val="restart"/>
            <w:vAlign w:val="center"/>
          </w:tcPr>
          <w:p w14:paraId="71970378" w14:textId="304A36DB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限制类技术</w:t>
            </w: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：</w:t>
            </w: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禁止类技术目录以外</w:t>
            </w:r>
            <w:r w:rsidR="004E0467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，</w:t>
            </w: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并具有</w:t>
            </w: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这类</w:t>
            </w: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情形之一的，</w:t>
            </w: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需单独向医务处申请备案管理</w:t>
            </w:r>
          </w:p>
        </w:tc>
        <w:tc>
          <w:tcPr>
            <w:tcW w:w="3042" w:type="dxa"/>
            <w:vAlign w:val="center"/>
          </w:tcPr>
          <w:p w14:paraId="496D0B01" w14:textId="0E51B44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技术难度大、风险高，对医疗机构的服务能力、人员水平有较高专业要求，需要设置限定条件的</w:t>
            </w:r>
          </w:p>
        </w:tc>
        <w:tc>
          <w:tcPr>
            <w:tcW w:w="1355" w:type="dxa"/>
            <w:vAlign w:val="center"/>
          </w:tcPr>
          <w:p w14:paraId="774BFB4E" w14:textId="49C257D5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30D300F2" w14:textId="3FB063D1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  <w:tr w:rsidR="00A14136" w:rsidRPr="00B56E4E" w14:paraId="194C716B" w14:textId="0AA39AB3" w:rsidTr="00B56E4E">
        <w:tc>
          <w:tcPr>
            <w:tcW w:w="2765" w:type="dxa"/>
            <w:vMerge/>
            <w:vAlign w:val="center"/>
          </w:tcPr>
          <w:p w14:paraId="2167CE8A" w14:textId="7777777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14:paraId="266B4CD1" w14:textId="2401C23B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需要消耗稀缺资源的</w:t>
            </w:r>
          </w:p>
        </w:tc>
        <w:tc>
          <w:tcPr>
            <w:tcW w:w="1355" w:type="dxa"/>
            <w:vAlign w:val="center"/>
          </w:tcPr>
          <w:p w14:paraId="7D6EA8BE" w14:textId="66824554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41726E8A" w14:textId="2EAA9DD4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  <w:tr w:rsidR="00A14136" w:rsidRPr="00B56E4E" w14:paraId="4D76A231" w14:textId="0726C84E" w:rsidTr="00B56E4E">
        <w:tc>
          <w:tcPr>
            <w:tcW w:w="2765" w:type="dxa"/>
            <w:vMerge/>
            <w:vAlign w:val="center"/>
          </w:tcPr>
          <w:p w14:paraId="24A7DB08" w14:textId="7777777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14:paraId="568A8E7B" w14:textId="5189DE4D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涉及重大伦理风险的</w:t>
            </w:r>
          </w:p>
        </w:tc>
        <w:tc>
          <w:tcPr>
            <w:tcW w:w="1355" w:type="dxa"/>
            <w:vAlign w:val="center"/>
          </w:tcPr>
          <w:p w14:paraId="1C88F6F4" w14:textId="2EA7D4D4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75DF0836" w14:textId="779C8DA6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  <w:tr w:rsidR="00A14136" w:rsidRPr="00B56E4E" w14:paraId="05CEEA78" w14:textId="44A1D6E2" w:rsidTr="00B56E4E">
        <w:tc>
          <w:tcPr>
            <w:tcW w:w="2765" w:type="dxa"/>
            <w:vMerge/>
            <w:vAlign w:val="center"/>
          </w:tcPr>
          <w:p w14:paraId="7B8745D9" w14:textId="7777777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14:paraId="0F8F90CB" w14:textId="1A5F1DC7" w:rsidR="00A14136" w:rsidRPr="00B56E4E" w:rsidRDefault="00A14136" w:rsidP="00A14136">
            <w:pPr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/>
                <w:color w:val="333333"/>
                <w:sz w:val="28"/>
                <w:szCs w:val="28"/>
              </w:rPr>
              <w:t>存在不合理临床应用，需要重点管理的</w:t>
            </w:r>
          </w:p>
        </w:tc>
        <w:tc>
          <w:tcPr>
            <w:tcW w:w="1355" w:type="dxa"/>
            <w:vAlign w:val="center"/>
          </w:tcPr>
          <w:p w14:paraId="11B27212" w14:textId="34E84B4A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1411" w:type="dxa"/>
            <w:vAlign w:val="center"/>
          </w:tcPr>
          <w:p w14:paraId="0FBD6EFA" w14:textId="4E9D380A" w:rsidR="00A14136" w:rsidRPr="00B56E4E" w:rsidRDefault="00A14136" w:rsidP="00A14136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B56E4E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□</w:t>
            </w:r>
          </w:p>
        </w:tc>
      </w:tr>
    </w:tbl>
    <w:p w14:paraId="25146974" w14:textId="77777777" w:rsidR="00B56E4E" w:rsidRDefault="00B56E4E">
      <w:pPr>
        <w:rPr>
          <w:rFonts w:ascii="宋体" w:eastAsia="宋体" w:hAnsi="宋体"/>
          <w:color w:val="333333"/>
          <w:sz w:val="21"/>
          <w:szCs w:val="21"/>
        </w:rPr>
      </w:pPr>
    </w:p>
    <w:p w14:paraId="65E1C7FC" w14:textId="7777777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</w:p>
    <w:p w14:paraId="2CB6EDAF" w14:textId="7777777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</w:p>
    <w:p w14:paraId="3C24E4F2" w14:textId="7777777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</w:p>
    <w:p w14:paraId="568C2268" w14:textId="7777777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</w:p>
    <w:p w14:paraId="73617273" w14:textId="7777777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</w:p>
    <w:p w14:paraId="0696F736" w14:textId="7777777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</w:p>
    <w:p w14:paraId="748E76C3" w14:textId="42F6BFAD" w:rsidR="00A14136" w:rsidRPr="00A14136" w:rsidRDefault="00A14136">
      <w:pPr>
        <w:rPr>
          <w:rFonts w:ascii="宋体" w:eastAsia="宋体" w:hAnsi="宋体"/>
          <w:b/>
          <w:bCs/>
          <w:color w:val="333333"/>
          <w:sz w:val="28"/>
          <w:szCs w:val="28"/>
        </w:rPr>
      </w:pPr>
      <w:r w:rsidRPr="00A14136">
        <w:rPr>
          <w:rFonts w:ascii="宋体" w:eastAsia="宋体" w:hAnsi="宋体" w:hint="eastAsia"/>
          <w:b/>
          <w:bCs/>
          <w:color w:val="333333"/>
          <w:sz w:val="28"/>
          <w:szCs w:val="28"/>
        </w:rPr>
        <w:lastRenderedPageBreak/>
        <w:t>附：湖北省限制类技术目录</w:t>
      </w:r>
    </w:p>
    <w:p w14:paraId="79FE2F7E" w14:textId="7777777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</w:p>
    <w:p w14:paraId="33E8C731" w14:textId="2C2C2DC7" w:rsidR="00A14136" w:rsidRDefault="00A14136">
      <w:pPr>
        <w:rPr>
          <w:rFonts w:ascii="宋体" w:eastAsia="宋体" w:hAnsi="宋体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5E500B6" wp14:editId="683DDF73">
            <wp:extent cx="5274310" cy="6336665"/>
            <wp:effectExtent l="0" t="0" r="2540" b="6985"/>
            <wp:docPr id="14752963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29632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158" w14:textId="77777777" w:rsidR="004B262E" w:rsidRDefault="004B262E" w:rsidP="00741ED5">
      <w:r>
        <w:separator/>
      </w:r>
    </w:p>
  </w:endnote>
  <w:endnote w:type="continuationSeparator" w:id="0">
    <w:p w14:paraId="0695D3E6" w14:textId="77777777" w:rsidR="004B262E" w:rsidRDefault="004B262E" w:rsidP="007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default"/>
  </w:font>
  <w:font w:name="CharisSIL">
    <w:altName w:val="Cambria"/>
    <w:charset w:val="00"/>
    <w:family w:val="roman"/>
    <w:pitch w:val="default"/>
  </w:font>
  <w:font w:name="AdvOT596495f2+20">
    <w:altName w:val="Cambria"/>
    <w:charset w:val="00"/>
    <w:family w:val="roman"/>
    <w:pitch w:val="default"/>
  </w:font>
  <w:font w:name="songti sc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8CB8" w14:textId="77777777" w:rsidR="004B262E" w:rsidRDefault="004B262E" w:rsidP="00741ED5">
      <w:r>
        <w:separator/>
      </w:r>
    </w:p>
  </w:footnote>
  <w:footnote w:type="continuationSeparator" w:id="0">
    <w:p w14:paraId="75E64A36" w14:textId="77777777" w:rsidR="004B262E" w:rsidRDefault="004B262E" w:rsidP="0074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26"/>
    <w:rsid w:val="0013311F"/>
    <w:rsid w:val="001E35E1"/>
    <w:rsid w:val="00206A2D"/>
    <w:rsid w:val="00377E3D"/>
    <w:rsid w:val="003F163B"/>
    <w:rsid w:val="004B262E"/>
    <w:rsid w:val="004E0467"/>
    <w:rsid w:val="005E35D5"/>
    <w:rsid w:val="00741ED5"/>
    <w:rsid w:val="007F1126"/>
    <w:rsid w:val="00A14136"/>
    <w:rsid w:val="00AB57FA"/>
    <w:rsid w:val="00B56E4E"/>
    <w:rsid w:val="00E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D7558"/>
  <w15:chartTrackingRefBased/>
  <w15:docId w15:val="{BCAC3EDC-B22A-4867-AE4F-BC8ED9D4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2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206A2D"/>
    <w:pPr>
      <w:widowControl/>
      <w:jc w:val="left"/>
    </w:pPr>
    <w:rPr>
      <w:rFonts w:ascii="Lucida Grande" w:hAnsi="Lucida Grande" w:cs="Lucida Grande"/>
      <w:color w:val="323333"/>
      <w:kern w:val="0"/>
    </w:rPr>
  </w:style>
  <w:style w:type="character" w:customStyle="1" w:styleId="s1">
    <w:name w:val="s1"/>
    <w:basedOn w:val="a0"/>
    <w:qFormat/>
    <w:rsid w:val="00206A2D"/>
  </w:style>
  <w:style w:type="character" w:customStyle="1" w:styleId="skip">
    <w:name w:val="skip"/>
    <w:basedOn w:val="a0"/>
    <w:qFormat/>
    <w:rsid w:val="00206A2D"/>
  </w:style>
  <w:style w:type="character" w:customStyle="1" w:styleId="fontstyle01">
    <w:name w:val="fontstyle01"/>
    <w:basedOn w:val="a0"/>
    <w:qFormat/>
    <w:rsid w:val="00206A2D"/>
    <w:rPr>
      <w:rFonts w:ascii="CharisSIL" w:hAnsi="CharisSIL" w:hint="default"/>
      <w:color w:val="000000"/>
      <w:sz w:val="16"/>
      <w:szCs w:val="16"/>
    </w:rPr>
  </w:style>
  <w:style w:type="character" w:customStyle="1" w:styleId="apple-converted-space">
    <w:name w:val="apple-converted-space"/>
    <w:basedOn w:val="a0"/>
    <w:qFormat/>
    <w:rsid w:val="00206A2D"/>
  </w:style>
  <w:style w:type="character" w:customStyle="1" w:styleId="fontstyle21">
    <w:name w:val="fontstyle21"/>
    <w:basedOn w:val="a0"/>
    <w:qFormat/>
    <w:rsid w:val="00206A2D"/>
    <w:rPr>
      <w:rFonts w:ascii="AdvOT596495f2+20" w:hAnsi="AdvOT596495f2+20" w:hint="default"/>
      <w:color w:val="000000"/>
      <w:sz w:val="16"/>
      <w:szCs w:val="16"/>
    </w:rPr>
  </w:style>
  <w:style w:type="character" w:customStyle="1" w:styleId="s2">
    <w:name w:val="s2"/>
    <w:basedOn w:val="a0"/>
    <w:qFormat/>
    <w:rsid w:val="00206A2D"/>
    <w:rPr>
      <w:rFonts w:ascii="songti sc" w:eastAsia="songti sc" w:hAnsi="songti sc" w:cs="songti sc"/>
      <w:sz w:val="21"/>
      <w:szCs w:val="21"/>
    </w:rPr>
  </w:style>
  <w:style w:type="character" w:customStyle="1" w:styleId="s3">
    <w:name w:val="s3"/>
    <w:basedOn w:val="a0"/>
    <w:qFormat/>
    <w:rsid w:val="00206A2D"/>
    <w:rPr>
      <w:rFonts w:ascii="Lucida Grande" w:eastAsia="Lucida Grande" w:hAnsi="Lucida Grande" w:cs="Lucida Grande"/>
      <w:sz w:val="21"/>
      <w:szCs w:val="21"/>
    </w:rPr>
  </w:style>
  <w:style w:type="paragraph" w:customStyle="1" w:styleId="1">
    <w:name w:val="正文1"/>
    <w:qFormat/>
    <w:rsid w:val="00206A2D"/>
    <w:pPr>
      <w:widowControl w:val="0"/>
      <w:jc w:val="both"/>
    </w:pPr>
    <w:rPr>
      <w:rFonts w:ascii="等线" w:eastAsia="等线" w:hAnsi="等线" w:cs="等线"/>
      <w:color w:val="000000"/>
      <w:kern w:val="2"/>
      <w:sz w:val="24"/>
      <w:szCs w:val="24"/>
      <w:u w:color="000000"/>
    </w:rPr>
  </w:style>
  <w:style w:type="paragraph" w:styleId="a3">
    <w:name w:val="annotation text"/>
    <w:basedOn w:val="a"/>
    <w:link w:val="a4"/>
    <w:uiPriority w:val="99"/>
    <w:unhideWhenUsed/>
    <w:qFormat/>
    <w:rsid w:val="00206A2D"/>
    <w:pPr>
      <w:jc w:val="left"/>
    </w:pPr>
  </w:style>
  <w:style w:type="character" w:customStyle="1" w:styleId="a4">
    <w:name w:val="批注文字 字符"/>
    <w:basedOn w:val="a0"/>
    <w:link w:val="a3"/>
    <w:uiPriority w:val="99"/>
    <w:qFormat/>
    <w:rsid w:val="00206A2D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qFormat/>
    <w:rsid w:val="00206A2D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qFormat/>
    <w:rsid w:val="00206A2D"/>
    <w:rPr>
      <w:color w:val="0000FF"/>
      <w:u w:val="single"/>
    </w:rPr>
  </w:style>
  <w:style w:type="character" w:styleId="a7">
    <w:name w:val="Strong"/>
    <w:basedOn w:val="a0"/>
    <w:uiPriority w:val="22"/>
    <w:qFormat/>
    <w:rsid w:val="00206A2D"/>
    <w:rPr>
      <w:b/>
      <w:bCs/>
    </w:rPr>
  </w:style>
  <w:style w:type="paragraph" w:styleId="a8">
    <w:name w:val="Normal (Web)"/>
    <w:basedOn w:val="a"/>
    <w:uiPriority w:val="99"/>
    <w:semiHidden/>
    <w:unhideWhenUsed/>
    <w:qFormat/>
    <w:rsid w:val="00206A2D"/>
    <w:pPr>
      <w:spacing w:beforeAutospacing="1" w:afterAutospacing="1"/>
      <w:jc w:val="left"/>
    </w:pPr>
    <w:rPr>
      <w:rFonts w:cs="Times New Roman"/>
      <w:kern w:val="0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sid w:val="00206A2D"/>
    <w:rPr>
      <w:b/>
      <w:bCs/>
    </w:rPr>
  </w:style>
  <w:style w:type="character" w:customStyle="1" w:styleId="aa">
    <w:name w:val="批注主题 字符"/>
    <w:basedOn w:val="a4"/>
    <w:link w:val="a9"/>
    <w:uiPriority w:val="99"/>
    <w:semiHidden/>
    <w:qFormat/>
    <w:rsid w:val="00206A2D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qFormat/>
    <w:rsid w:val="00206A2D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206A2D"/>
    <w:rPr>
      <w:rFonts w:ascii="宋体" w:hAnsiTheme="minorHAnsi" w:cstheme="minorBidi"/>
      <w:kern w:val="2"/>
      <w:sz w:val="18"/>
      <w:szCs w:val="18"/>
    </w:rPr>
  </w:style>
  <w:style w:type="character" w:styleId="ad">
    <w:name w:val="Placeholder Text"/>
    <w:basedOn w:val="a0"/>
    <w:uiPriority w:val="99"/>
    <w:semiHidden/>
    <w:qFormat/>
    <w:rsid w:val="00206A2D"/>
    <w:rPr>
      <w:color w:val="808080"/>
    </w:rPr>
  </w:style>
  <w:style w:type="paragraph" w:styleId="ae">
    <w:name w:val="List Paragraph"/>
    <w:basedOn w:val="a"/>
    <w:uiPriority w:val="34"/>
    <w:qFormat/>
    <w:rsid w:val="00206A2D"/>
    <w:pPr>
      <w:ind w:firstLineChars="200" w:firstLine="420"/>
    </w:pPr>
  </w:style>
  <w:style w:type="paragraph" w:styleId="af">
    <w:name w:val="header"/>
    <w:basedOn w:val="a"/>
    <w:link w:val="af0"/>
    <w:uiPriority w:val="99"/>
    <w:unhideWhenUsed/>
    <w:rsid w:val="00741E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741E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74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741ED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f3">
    <w:name w:val="Table Grid"/>
    <w:basedOn w:val="a1"/>
    <w:uiPriority w:val="39"/>
    <w:rsid w:val="00B5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锐</dc:creator>
  <cp:keywords/>
  <dc:description/>
  <cp:lastModifiedBy>卢 锐</cp:lastModifiedBy>
  <cp:revision>4</cp:revision>
  <dcterms:created xsi:type="dcterms:W3CDTF">2023-11-30T03:05:00Z</dcterms:created>
  <dcterms:modified xsi:type="dcterms:W3CDTF">2023-12-02T05:05:00Z</dcterms:modified>
</cp:coreProperties>
</file>